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6CA" w:rsidRPr="00984625" w:rsidRDefault="00F426CA" w:rsidP="00E619A7">
      <w:pPr>
        <w:spacing w:after="0" w:line="240" w:lineRule="auto"/>
        <w:jc w:val="right"/>
        <w:rPr>
          <w:rFonts w:ascii="Times New Roman" w:hAnsi="Times New Roman"/>
          <w:sz w:val="28"/>
          <w:szCs w:val="28"/>
        </w:rPr>
      </w:pPr>
      <w:r w:rsidRPr="00984625">
        <w:rPr>
          <w:rFonts w:ascii="Times New Roman" w:hAnsi="Times New Roman"/>
          <w:sz w:val="28"/>
          <w:szCs w:val="28"/>
        </w:rPr>
        <w:t xml:space="preserve">Приложение </w:t>
      </w:r>
      <w:r>
        <w:rPr>
          <w:rFonts w:ascii="Times New Roman" w:hAnsi="Times New Roman"/>
          <w:sz w:val="28"/>
          <w:szCs w:val="28"/>
        </w:rPr>
        <w:t>9</w:t>
      </w:r>
    </w:p>
    <w:p w:rsidR="00F426CA" w:rsidRPr="00984625" w:rsidRDefault="00F426CA" w:rsidP="00582189">
      <w:pPr>
        <w:spacing w:after="0" w:line="240" w:lineRule="auto"/>
        <w:jc w:val="right"/>
        <w:rPr>
          <w:rFonts w:ascii="Times New Roman" w:hAnsi="Times New Roman"/>
          <w:sz w:val="28"/>
          <w:szCs w:val="28"/>
        </w:rPr>
      </w:pPr>
      <w:r w:rsidRPr="00984625">
        <w:rPr>
          <w:rFonts w:ascii="Times New Roman" w:hAnsi="Times New Roman"/>
          <w:sz w:val="28"/>
          <w:szCs w:val="28"/>
        </w:rPr>
        <w:t xml:space="preserve">к </w:t>
      </w:r>
      <w:r>
        <w:rPr>
          <w:rFonts w:ascii="Times New Roman" w:hAnsi="Times New Roman"/>
          <w:sz w:val="28"/>
          <w:szCs w:val="28"/>
        </w:rPr>
        <w:t>р</w:t>
      </w:r>
      <w:r w:rsidRPr="00984625">
        <w:rPr>
          <w:rFonts w:ascii="Times New Roman" w:hAnsi="Times New Roman"/>
          <w:sz w:val="28"/>
          <w:szCs w:val="28"/>
        </w:rPr>
        <w:t>ешению Думы города Пыть-Яха</w:t>
      </w:r>
    </w:p>
    <w:p w:rsidR="00F426CA" w:rsidRPr="00984625" w:rsidRDefault="00F426CA" w:rsidP="00582189">
      <w:pPr>
        <w:spacing w:after="0" w:line="240" w:lineRule="auto"/>
        <w:jc w:val="right"/>
        <w:rPr>
          <w:rFonts w:ascii="Times New Roman" w:hAnsi="Times New Roman"/>
          <w:sz w:val="28"/>
          <w:szCs w:val="28"/>
        </w:rPr>
      </w:pPr>
      <w:r w:rsidRPr="00984625">
        <w:rPr>
          <w:rFonts w:ascii="Times New Roman" w:hAnsi="Times New Roman"/>
          <w:sz w:val="28"/>
          <w:szCs w:val="28"/>
        </w:rPr>
        <w:t xml:space="preserve">от </w:t>
      </w:r>
      <w:r>
        <w:rPr>
          <w:rFonts w:ascii="Times New Roman" w:hAnsi="Times New Roman"/>
          <w:sz w:val="28"/>
          <w:szCs w:val="28"/>
        </w:rPr>
        <w:t>10.12.</w:t>
      </w:r>
      <w:r w:rsidRPr="00984625">
        <w:rPr>
          <w:rFonts w:ascii="Times New Roman" w:hAnsi="Times New Roman"/>
          <w:sz w:val="28"/>
          <w:szCs w:val="28"/>
        </w:rPr>
        <w:t>20</w:t>
      </w:r>
      <w:r>
        <w:rPr>
          <w:rFonts w:ascii="Times New Roman" w:hAnsi="Times New Roman"/>
          <w:sz w:val="28"/>
          <w:szCs w:val="28"/>
        </w:rPr>
        <w:t>21 № 32</w:t>
      </w:r>
    </w:p>
    <w:p w:rsidR="00F426CA" w:rsidRPr="00984625" w:rsidRDefault="00F426CA" w:rsidP="00E619A7">
      <w:pPr>
        <w:spacing w:after="0" w:line="240" w:lineRule="auto"/>
        <w:jc w:val="right"/>
        <w:rPr>
          <w:rFonts w:ascii="Times New Roman" w:hAnsi="Times New Roman"/>
          <w:sz w:val="28"/>
          <w:szCs w:val="28"/>
        </w:rPr>
      </w:pPr>
    </w:p>
    <w:p w:rsidR="00F426CA" w:rsidRPr="00984625" w:rsidRDefault="00F426CA" w:rsidP="00E619A7">
      <w:pPr>
        <w:spacing w:after="0" w:line="240" w:lineRule="auto"/>
        <w:jc w:val="center"/>
        <w:rPr>
          <w:rFonts w:ascii="Times New Roman" w:hAnsi="Times New Roman"/>
          <w:sz w:val="28"/>
          <w:szCs w:val="28"/>
        </w:rPr>
      </w:pPr>
      <w:r w:rsidRPr="00984625">
        <w:rPr>
          <w:rFonts w:ascii="Times New Roman" w:hAnsi="Times New Roman"/>
          <w:sz w:val="28"/>
          <w:szCs w:val="28"/>
        </w:rPr>
        <w:t>Ведомственная структура расходов бюджета города Пыть-Яха на 202</w:t>
      </w:r>
      <w:r>
        <w:rPr>
          <w:rFonts w:ascii="Times New Roman" w:hAnsi="Times New Roman"/>
          <w:sz w:val="28"/>
          <w:szCs w:val="28"/>
        </w:rPr>
        <w:t>2</w:t>
      </w:r>
      <w:r w:rsidRPr="00984625">
        <w:rPr>
          <w:rFonts w:ascii="Times New Roman" w:hAnsi="Times New Roman"/>
          <w:sz w:val="28"/>
          <w:szCs w:val="28"/>
        </w:rPr>
        <w:t xml:space="preserve"> год</w:t>
      </w:r>
    </w:p>
    <w:p w:rsidR="00F426CA" w:rsidRDefault="00F426CA" w:rsidP="001434E6">
      <w:pPr>
        <w:spacing w:after="0" w:line="240" w:lineRule="auto"/>
        <w:jc w:val="right"/>
        <w:rPr>
          <w:rFonts w:ascii="Times New Roman" w:hAnsi="Times New Roman"/>
          <w:sz w:val="28"/>
          <w:szCs w:val="28"/>
        </w:rPr>
      </w:pPr>
      <w:r w:rsidRPr="00984625">
        <w:rPr>
          <w:rFonts w:ascii="Times New Roman" w:hAnsi="Times New Roman"/>
          <w:sz w:val="28"/>
          <w:szCs w:val="28"/>
        </w:rPr>
        <w:t>(тыс. рублей)</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28"/>
        <w:gridCol w:w="573"/>
        <w:gridCol w:w="522"/>
        <w:gridCol w:w="515"/>
        <w:gridCol w:w="1496"/>
        <w:gridCol w:w="522"/>
        <w:gridCol w:w="1324"/>
        <w:gridCol w:w="1330"/>
      </w:tblGrid>
      <w:tr w:rsidR="00F426CA" w:rsidRPr="00696138" w:rsidTr="00EC50A3">
        <w:trPr>
          <w:cantSplit/>
          <w:trHeight w:val="230"/>
          <w:tblHeader/>
        </w:trPr>
        <w:tc>
          <w:tcPr>
            <w:tcW w:w="3026"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Наименование</w:t>
            </w:r>
          </w:p>
        </w:tc>
        <w:tc>
          <w:tcPr>
            <w:tcW w:w="180"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Вед</w:t>
            </w:r>
          </w:p>
        </w:tc>
        <w:tc>
          <w:tcPr>
            <w:tcW w:w="164"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Рз</w:t>
            </w:r>
          </w:p>
        </w:tc>
        <w:tc>
          <w:tcPr>
            <w:tcW w:w="162"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Пр</w:t>
            </w:r>
          </w:p>
        </w:tc>
        <w:tc>
          <w:tcPr>
            <w:tcW w:w="470"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ЦСР</w:t>
            </w:r>
          </w:p>
        </w:tc>
        <w:tc>
          <w:tcPr>
            <w:tcW w:w="164"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ВР</w:t>
            </w:r>
          </w:p>
        </w:tc>
        <w:tc>
          <w:tcPr>
            <w:tcW w:w="416"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Сумма на год</w:t>
            </w:r>
          </w:p>
        </w:tc>
        <w:tc>
          <w:tcPr>
            <w:tcW w:w="418" w:type="pct"/>
            <w:vMerge w:val="restar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в том числе за счет субвенций из бюджета автономного округа</w:t>
            </w:r>
          </w:p>
        </w:tc>
      </w:tr>
      <w:tr w:rsidR="00F426CA" w:rsidRPr="00696138" w:rsidTr="00EC50A3">
        <w:trPr>
          <w:cantSplit/>
          <w:trHeight w:val="450"/>
          <w:tblHeader/>
        </w:trPr>
        <w:tc>
          <w:tcPr>
            <w:tcW w:w="3026" w:type="pct"/>
            <w:vMerge/>
            <w:vAlign w:val="center"/>
          </w:tcPr>
          <w:p w:rsidR="00F426CA" w:rsidRPr="00EC50A3" w:rsidRDefault="00F426CA" w:rsidP="00EC50A3">
            <w:pPr>
              <w:spacing w:after="0" w:line="240" w:lineRule="auto"/>
              <w:rPr>
                <w:rFonts w:ascii="Times New Roman" w:hAnsi="Times New Roman"/>
                <w:sz w:val="20"/>
                <w:szCs w:val="20"/>
              </w:rPr>
            </w:pPr>
          </w:p>
        </w:tc>
        <w:tc>
          <w:tcPr>
            <w:tcW w:w="180" w:type="pct"/>
            <w:vMerge/>
            <w:vAlign w:val="center"/>
          </w:tcPr>
          <w:p w:rsidR="00F426CA" w:rsidRPr="00EC50A3" w:rsidRDefault="00F426CA" w:rsidP="00EC50A3">
            <w:pPr>
              <w:spacing w:after="0" w:line="240" w:lineRule="auto"/>
              <w:rPr>
                <w:rFonts w:ascii="Times New Roman" w:hAnsi="Times New Roman"/>
                <w:sz w:val="20"/>
                <w:szCs w:val="20"/>
              </w:rPr>
            </w:pPr>
          </w:p>
        </w:tc>
        <w:tc>
          <w:tcPr>
            <w:tcW w:w="164" w:type="pct"/>
            <w:vMerge/>
            <w:vAlign w:val="center"/>
          </w:tcPr>
          <w:p w:rsidR="00F426CA" w:rsidRPr="00EC50A3" w:rsidRDefault="00F426CA" w:rsidP="00EC50A3">
            <w:pPr>
              <w:spacing w:after="0" w:line="240" w:lineRule="auto"/>
              <w:rPr>
                <w:rFonts w:ascii="Times New Roman" w:hAnsi="Times New Roman"/>
                <w:sz w:val="20"/>
                <w:szCs w:val="20"/>
              </w:rPr>
            </w:pPr>
          </w:p>
        </w:tc>
        <w:tc>
          <w:tcPr>
            <w:tcW w:w="162" w:type="pct"/>
            <w:vMerge/>
            <w:vAlign w:val="center"/>
          </w:tcPr>
          <w:p w:rsidR="00F426CA" w:rsidRPr="00EC50A3" w:rsidRDefault="00F426CA" w:rsidP="00EC50A3">
            <w:pPr>
              <w:spacing w:after="0" w:line="240" w:lineRule="auto"/>
              <w:rPr>
                <w:rFonts w:ascii="Times New Roman" w:hAnsi="Times New Roman"/>
                <w:sz w:val="20"/>
                <w:szCs w:val="20"/>
              </w:rPr>
            </w:pPr>
          </w:p>
        </w:tc>
        <w:tc>
          <w:tcPr>
            <w:tcW w:w="470" w:type="pct"/>
            <w:vMerge/>
            <w:vAlign w:val="center"/>
          </w:tcPr>
          <w:p w:rsidR="00F426CA" w:rsidRPr="00EC50A3" w:rsidRDefault="00F426CA" w:rsidP="00EC50A3">
            <w:pPr>
              <w:spacing w:after="0" w:line="240" w:lineRule="auto"/>
              <w:rPr>
                <w:rFonts w:ascii="Times New Roman" w:hAnsi="Times New Roman"/>
                <w:sz w:val="20"/>
                <w:szCs w:val="20"/>
              </w:rPr>
            </w:pPr>
          </w:p>
        </w:tc>
        <w:tc>
          <w:tcPr>
            <w:tcW w:w="164" w:type="pct"/>
            <w:vMerge/>
            <w:vAlign w:val="center"/>
          </w:tcPr>
          <w:p w:rsidR="00F426CA" w:rsidRPr="00EC50A3" w:rsidRDefault="00F426CA" w:rsidP="00EC50A3">
            <w:pPr>
              <w:spacing w:after="0" w:line="240" w:lineRule="auto"/>
              <w:rPr>
                <w:rFonts w:ascii="Times New Roman" w:hAnsi="Times New Roman"/>
                <w:sz w:val="20"/>
                <w:szCs w:val="20"/>
              </w:rPr>
            </w:pPr>
          </w:p>
        </w:tc>
        <w:tc>
          <w:tcPr>
            <w:tcW w:w="416" w:type="pct"/>
            <w:vMerge/>
            <w:vAlign w:val="center"/>
          </w:tcPr>
          <w:p w:rsidR="00F426CA" w:rsidRPr="00EC50A3" w:rsidRDefault="00F426CA" w:rsidP="00EC50A3">
            <w:pPr>
              <w:spacing w:after="0" w:line="240" w:lineRule="auto"/>
              <w:rPr>
                <w:rFonts w:ascii="Times New Roman" w:hAnsi="Times New Roman"/>
                <w:sz w:val="20"/>
                <w:szCs w:val="20"/>
              </w:rPr>
            </w:pPr>
          </w:p>
        </w:tc>
        <w:tc>
          <w:tcPr>
            <w:tcW w:w="418" w:type="pct"/>
            <w:vMerge/>
            <w:vAlign w:val="center"/>
          </w:tcPr>
          <w:p w:rsidR="00F426CA" w:rsidRPr="00EC50A3" w:rsidRDefault="00F426CA" w:rsidP="00EC50A3">
            <w:pPr>
              <w:spacing w:after="0" w:line="240" w:lineRule="auto"/>
              <w:rPr>
                <w:rFonts w:ascii="Times New Roman" w:hAnsi="Times New Roman"/>
                <w:sz w:val="20"/>
                <w:szCs w:val="20"/>
              </w:rPr>
            </w:pPr>
          </w:p>
        </w:tc>
      </w:tr>
      <w:tr w:rsidR="00F426CA" w:rsidRPr="00696138" w:rsidTr="00EC50A3">
        <w:trPr>
          <w:cantSplit/>
          <w:trHeight w:val="20"/>
          <w:tblHeader/>
        </w:trPr>
        <w:tc>
          <w:tcPr>
            <w:tcW w:w="3026"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w:t>
            </w:r>
          </w:p>
        </w:tc>
        <w:tc>
          <w:tcPr>
            <w:tcW w:w="180"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w:t>
            </w:r>
          </w:p>
        </w:tc>
        <w:tc>
          <w:tcPr>
            <w:tcW w:w="164"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w:t>
            </w:r>
          </w:p>
        </w:tc>
        <w:tc>
          <w:tcPr>
            <w:tcW w:w="162"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w:t>
            </w:r>
          </w:p>
        </w:tc>
        <w:tc>
          <w:tcPr>
            <w:tcW w:w="470"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5</w:t>
            </w:r>
          </w:p>
        </w:tc>
        <w:tc>
          <w:tcPr>
            <w:tcW w:w="164"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w:t>
            </w:r>
          </w:p>
        </w:tc>
        <w:tc>
          <w:tcPr>
            <w:tcW w:w="416"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7</w:t>
            </w:r>
          </w:p>
        </w:tc>
        <w:tc>
          <w:tcPr>
            <w:tcW w:w="418" w:type="pct"/>
            <w:vAlign w:val="center"/>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Дума города Пыть-Яха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25 087,1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Общегосударственные вопросы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24 740,0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13 814,9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Непрограммные направления деятельности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13 814,9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C50A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13 814,9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13 814,9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8 664,4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8 539,5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8 539,5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Председатель представительного органа муниципального образования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5 150,5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5 150,5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5 150,5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Непрограммные направления деятельности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C50A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5 609,8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5 568,0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5 568,0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4 992,3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4 992,3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4 992,3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общегосударственные вопросы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323,0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Непрограммные направления деятельности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C50A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Прочие мероприятия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Уплата налогов, сборов и иных платежей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850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Исполнение отдельных полномочий Думы города Пыть-Яха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Выполнение полномочий Думы города Пыть-Ях в сфере наград и почетных званий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40 1 02 72020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40 1 02 72020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40 1 02 72020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40 1 02 72020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Публичные нормативные выплаты гражданам несоциального характера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40 1 02 72020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330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Национальная экономика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Общеэкономические вопросы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Связь и информатика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336,1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Цифровое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Цифровой город</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Услуги в области информационных технологий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Непрограммные направления деятельности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C50A3">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Прочие мероприятия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40 1 01 02400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Администрация города Пыть-Яха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3 455 804,7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1 504 801,2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Общегосударственные вопросы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440 343,1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7 480,0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5 537,7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5 537,7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5 537,7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5 537,7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Высшее должностное лицо муниципального образования городской округ Пыть-Ях</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5 537,7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5 537,7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5 537,7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100 561,1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100 561,1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100 561,1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100 561,1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100 561,1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99 461,5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99 461,5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1 099,6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1 099,6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Судебная система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Профилактика правонарушений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09 1 04 51200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09 1 04 51200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09 1 04 51200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29 338,5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29 338,5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29 338,5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29 338,5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29 338,5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29 338,5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29 338,5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Резервные фонды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Резервный фонд администрации города Пыть-Ях</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16 2 01 20220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16 2 01 20220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Резервные средства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16 2 01 20220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870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общегосударственные вопросы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302 401,4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7 475,6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5 786,9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5 716,9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5 716,9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5 716,9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5 716,9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5 716,9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02 1 02 84270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5 716,9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5 716,9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02 1 02 84270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5 023,9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5 023,9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02 1 02 84270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5 023,9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5 023,9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02 1 02 84270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693,0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693,0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02 1 02 84270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693,0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693,0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Укрепление общественного здоровья населения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Премии и гранты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350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2 074,7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1 758,7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Профилактика правонарушений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1 829,7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1 758,7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1 758,7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1 758,7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EC50A3">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09 1 03 84250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1 758,7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1 758,7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09 1 03 84250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1 659,2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1 659,2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09 1 03 84250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1 659,2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1 659,2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09 1 03 84250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99,5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09 1 03 84250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99,5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09 1 07 00000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09 1 07 99990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09 1 07 99990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09 1 07 99990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09 1 08 00000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10 1 02 82560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10 1 02 82560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10 1 02 82560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02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02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02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10 1 04 82560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10 1 04 82560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10 1 04 82560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04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04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04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10 1 08 00000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10 1 08 82560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10 1 08 82560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10 1 08 82560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08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08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08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10 1 12 00000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10 1 12 82560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10 1 12 82560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10 1 12 82560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12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12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1 12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21 440,8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21 440,8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21 440,8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21 440,8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21 440,8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Резервные средства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870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21 440,8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6 687,5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6 638,1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17 1 01 61820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17 1 01 61820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17 1 01 61820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630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5 064,1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5 064,1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Резервные средства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870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23 017,5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23 017,5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11 176,5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11 176,5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11 176,5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11 176,5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11 841,0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11 841,0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11 771,0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11 771,0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Уплата налогов, сборов и иных платежей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850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243 260,6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Премии и гранты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350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801,0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801,0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242 399,6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242 399,6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207 863,8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172 046,8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казенных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172 046,8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35 625,0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35 625,0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Уплата налогов, сборов и иных платежей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850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33 268,0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33 268,0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33 268,0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Прочие мероприятия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Уплата налогов, сборов и иных платежей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850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Представление к наградам и присвоение почётных званий муниципального образования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19 2 01 72030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19 2 01 72030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19 2 01 72030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19 2 01 72030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Публичные нормативные выплаты гражданам несоциального характера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19 2 01 72030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330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Национальная оборона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Мобилизационная и вневойсковая подготовка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Непрограммные направления деятельности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EC50A3">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40 2 00 51180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40 2 00 51180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40 2 00 51180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5 436,6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Национальная безопасность и правоохранительная деятельность</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31 471,9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Органы юстиции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5 281,2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19 2 02 59300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4 039,6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4 039,6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19 2 02 59300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4 039,6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4 039,6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19 2 02 59300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4 039,6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4 039,6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D9300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1 241,6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1 241,6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D9300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927,1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927,1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D9300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927,1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927,1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D9300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314,5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314,5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02 D9300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314,5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314,5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Гражданская оборона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1 528,0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23 091,0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23 091,0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2 137,2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2 023,2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2 023,2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2 023,2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2 023,2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2 199,0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2 199,0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11 2 01 61100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1 243,7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11 2 01 61100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1 243,7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11 2 01 61100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1 243,7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18 754,8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EC50A3">
              <w:rPr>
                <w:rFonts w:ascii="Times New Roman" w:hAnsi="Times New Roman"/>
                <w:sz w:val="20"/>
                <w:szCs w:val="20"/>
              </w:rPr>
              <w:t>ЕДДС города Пыть-Яха</w:t>
            </w:r>
            <w:r>
              <w:rPr>
                <w:rFonts w:ascii="Times New Roman" w:hAnsi="Times New Roman"/>
                <w:sz w:val="20"/>
                <w:szCs w:val="20"/>
              </w:rPr>
              <w:t>»</w:t>
            </w:r>
            <w:r w:rsidRPr="00EC50A3">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18 754,8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18 754,8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15 487,9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казенных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15 487,9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3 266,9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3 266,9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1 571,7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1 571,7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Профилактика правонарушений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1 571,7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1 437,0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1 437,0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1 437,0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1 437,0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134,7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Создание условий для деятельности народных дружин</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09 1 02 82300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09 1 02 82300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казенных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09 1 02 82300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09 1 02 82300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09 1 02 82300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Создание условий для деятельности народных дружин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S2300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S2300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казенных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S2300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S2300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 1 02 S2300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Национальная экономика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287 216,7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12 892,3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Общеэкономические вопросы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4 435,5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4 435,5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3 079,4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по содействию трудоустройству граждан</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05 1 01 85060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05 1 01 85060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05 1 01 85060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Содействие занятости молодежи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2 524,6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по содействию трудоустройству граждан</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05 1 02 85060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2 524,6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05 1 02 85060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2 524,6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05 1 02 85060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2 524,6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1 210,7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1 210,7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1 210,7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1 158,6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по содействию трудоустройству граждан</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05 3 01 85060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05 3 01 85060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05 3 01 85060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Сельское хозяйство и рыболовство</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11 856,7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11 202,7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11 856,7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11 202,7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отрасли животноводства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Поддержка и развитие животноводства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06 1 01 84350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06 1 01 84350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06 1 01 84350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10 600,6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06 2 01 84200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06 2 01 84200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06 2 01 84200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602,1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01 G4200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01 G4200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2 01 G4200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Общепрограммные мероприятия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Транспорт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77 800,0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1 800,0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1 800,0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1 800,0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1 800,0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1 800,0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1 800,0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76 000,0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Автомобильный транспорт</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76 000,0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76 000,0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76 000,0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76 000,0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76 000,0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Дорожное хозяйство (дорожные фонды)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91 538,3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91 538,3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Дорожное хозяйство</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90 280,1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65 280,1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65 280,1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65 280,1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65 280,1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Безопасность дорожного движения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1 258,2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1 258,2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1 258,2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1 258,2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15 3 01 99990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1 258,2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Связь и информатика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11 510,3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Цифровое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9 476,1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Цифровой город</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7 400,9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Услуги в области информационных технологий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4 305,1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Услуги в области информационных технологий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14 1 02 20070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4 305,1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14 1 02 20070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4 305,1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14 1 02 20070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4 305,1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3 051,8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Услуги в области информационных технологий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14 1 03 20070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3 051,8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14 1 03 20070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3 051,8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14 1 03 20070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3 051,8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2 075,2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2 075,2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Услуги в области информационных технологий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14 2 01 20070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2 075,2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14 2 01 20070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2 075,2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14 2 01 20070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2 075,2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2 034,2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2 034,2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2 034,2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Прочие мероприятия органов местного самоуправления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2 034,2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2 034,2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19 2 01 02400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2 034,2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национальной экономики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90 075,9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1 689,6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7 846,0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1 689,6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7 846,0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1 689,6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7 846,0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1 689,6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6 156,4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6 156,4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6 156,4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05 2 01 84120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1 689,6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1 689,6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05 2 01 84120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1 522,7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1 522,7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05 2 01 84120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1 522,7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1 522,7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05 2 01 84120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166,9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05 2 01 84120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166,9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38 077,3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Комплексное развитие территорий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11 024,3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11 024,3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Мероприятия по градостроительной деятельности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07 1 02 82761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9 768,1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07 1 02 82761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9 768,1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07 1 02 82761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9 768,1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521,0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521,0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521,0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Мероприятия по градостроительной деятельности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S2761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S2761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02 S2761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EC50A3">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27 053,0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27 053,0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27 053,0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23 266,1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казенных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23 266,1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3 536,9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3 536,9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Уплата налогов, сборов и иных платежей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850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3 280,1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253,5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253,5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253,5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253,5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Региональный проект </w:t>
            </w:r>
            <w:r>
              <w:rPr>
                <w:rFonts w:ascii="Times New Roman" w:hAnsi="Times New Roman"/>
                <w:sz w:val="20"/>
                <w:szCs w:val="20"/>
              </w:rPr>
              <w:t>«</w:t>
            </w:r>
            <w:r w:rsidRPr="00EC50A3">
              <w:rPr>
                <w:rFonts w:ascii="Times New Roman" w:hAnsi="Times New Roman"/>
                <w:sz w:val="20"/>
                <w:szCs w:val="20"/>
              </w:rPr>
              <w:t>Создание условий для легкого старта и комфортного ведения бизнеса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304,7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I4 82320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I4 82320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I4 82320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I4 S2320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I4 S2320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I4 S2320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Региональный проект </w:t>
            </w:r>
            <w:r>
              <w:rPr>
                <w:rFonts w:ascii="Times New Roman" w:hAnsi="Times New Roman"/>
                <w:sz w:val="20"/>
                <w:szCs w:val="20"/>
              </w:rPr>
              <w:t>«</w:t>
            </w:r>
            <w:r w:rsidRPr="00EC50A3">
              <w:rPr>
                <w:rFonts w:ascii="Times New Roman" w:hAnsi="Times New Roman"/>
                <w:sz w:val="20"/>
                <w:szCs w:val="20"/>
              </w:rPr>
              <w:t>Акселерация субъектов малого и среднего предпринимательства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2 665,9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Финансовая поддержка субъектов малого и среднего предпринимательства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I5 82380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2 532,6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I5 82380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2 532,6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I5 82380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2 532,6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I5 S2380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I5 S2380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2 I5 S2380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133,3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1 660,0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39 212,5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39 212,5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39 212,5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39 212,5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39 212,5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39 212,5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Жилищно-коммунальное хозяйство</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190 220,6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Жилищное хозяйство</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9 847,1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7 096,1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Комплексное развитие территорий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7 096,1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6 096,1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07 1 04 82762</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5 669,3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Капитальные вложения в объекты государственной (муниципальной) собственности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07 1 04 82762</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5 669,3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Бюджетные инвестиции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07 1 04 82762</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5 669,3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в том числе:</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16" w:type="pct"/>
            <w:noWrap/>
            <w:vAlign w:val="bottom"/>
          </w:tcPr>
          <w:p w:rsidR="00F426CA" w:rsidRPr="005276FC" w:rsidRDefault="00F426CA" w:rsidP="00EC50A3">
            <w:pPr>
              <w:spacing w:after="0" w:line="240" w:lineRule="auto"/>
              <w:jc w:val="right"/>
              <w:rPr>
                <w:rFonts w:ascii="Times New Roman" w:hAnsi="Times New Roman"/>
                <w:sz w:val="20"/>
                <w:szCs w:val="20"/>
              </w:rPr>
            </w:pPr>
            <w:r w:rsidRPr="005276FC">
              <w:rPr>
                <w:rFonts w:ascii="Times New Roman" w:hAnsi="Times New Roman"/>
                <w:sz w:val="20"/>
                <w:szCs w:val="20"/>
              </w:rPr>
              <w:t> </w:t>
            </w:r>
          </w:p>
        </w:tc>
        <w:tc>
          <w:tcPr>
            <w:tcW w:w="418" w:type="pct"/>
            <w:noWrap/>
            <w:vAlign w:val="bottom"/>
          </w:tcPr>
          <w:p w:rsidR="00F426CA" w:rsidRPr="005276FC" w:rsidRDefault="00F426CA" w:rsidP="00EC50A3">
            <w:pPr>
              <w:spacing w:after="0" w:line="240" w:lineRule="auto"/>
              <w:jc w:val="right"/>
              <w:rPr>
                <w:rFonts w:ascii="Times New Roman" w:hAnsi="Times New Roman"/>
                <w:sz w:val="20"/>
                <w:szCs w:val="20"/>
              </w:rPr>
            </w:pPr>
            <w:r w:rsidRPr="005276FC">
              <w:rPr>
                <w:rFonts w:ascii="Times New Roman" w:hAnsi="Times New Roman"/>
                <w:sz w:val="20"/>
                <w:szCs w:val="20"/>
              </w:rPr>
              <w:t>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05</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01</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07 1 04 82762</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410</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5 669,3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04 S2762</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Капитальные вложения в объекты государственной (муниципальной) собственности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04 S2762</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Бюджетные инвестиции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04 S2762</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в том числе:</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05</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01</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07 1 04 S2762</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410</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426,8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07 1 05 99990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07 1 05 99990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07 1 05 99990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2 751,0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Коммунальное хозяйство</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42 282,3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2 271,2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2 271,2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2 271,2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2 271,2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2 271,2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2 271,2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40 011,1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обеспечения качественными коммунальными услугами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23 539,1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23 539,1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Строительство и реконструкция объектов муниципальной собственности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08 1 02 42110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23 539,1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Капитальные вложения в объекты государственной (муниципальной) собственности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08 1 02 42110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23 539,1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Бюджетные инвестиции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08 1 02 42110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23 539,1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в том числе:</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Строительство КНС - 1 в микрорайоне № 1 «Центральный» в Г. Пыть-Ях»</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05</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02</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08 1 02 42110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410</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7 234,0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0,0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Канализационно-насосная станция КНС-6 в микрорайоне № 6 «Пионерный» в г. Пыть-Ях»</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05</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02</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08 1 02 42110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410</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6 983,8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0,0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Реконструкция инженерно-технических средств охраны объекта «Котельная «Мамонтовская»</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05</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02</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08 1 02 42110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410</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4 567,6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0,0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Реконструкция инженерно-технических средств охраны объекта «Котельная «Таежная»</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05</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02</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08 1 02 42110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410</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4 753,7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16 472,0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16 472,0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08 3 01 82591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14 001,2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08 3 01 82591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14 001,2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08 3 01 82591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14 001,2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01 S2591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2 470,8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01 S2591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2 470,8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3 01 S2591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2 470,8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Благоустройство</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94 081,5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13 447,0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08 6 00 00000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13 447,0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Региональный проект </w:t>
            </w:r>
            <w:r>
              <w:rPr>
                <w:rFonts w:ascii="Times New Roman" w:hAnsi="Times New Roman"/>
                <w:sz w:val="20"/>
                <w:szCs w:val="20"/>
              </w:rPr>
              <w:t>«</w:t>
            </w:r>
            <w:r w:rsidRPr="00EC50A3">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6 F2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13 447,0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программ формирования современной городской среды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6 F2 55550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13 447,0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6 F2 55550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13 447,0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 6 F2 55550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13 447,0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80 634,5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17 980,4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организациям в соответствии с концессионными соглашениями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20 0 01 61200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17 980,4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20 0 01 61200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17 980,4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20 0 01 61200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17 980,4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7 694,8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7 694,8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7 694,8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7 694,8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Содержание мест захоронения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10 230,2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10 230,2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10 230,2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10 230,2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6 493,4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6 493,4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6 493,4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6 493,4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20 0 06 00000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34 874,4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20 0 06 99990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34 874,4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20 0 06 99990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34 874,4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20 0 06 99990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34 874,4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20 0 07 00000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3 266,3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20 0 07 61100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1 250,3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20 0 07 61100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1 250,3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20 0 07 61100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1 250,3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20 0 07 99990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2 016,0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20 0 07 99990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2 016,0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20 0 07 99990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2 016,0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20 0 08 00000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20 0 08 99990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жилищно-коммунального хозяйства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44 009,7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полномочий, указанных в пунктах 3.1, 3.2 статьи 2 Закона Ханты-Мансийского автономного округ</w:t>
            </w:r>
            <w:r>
              <w:rPr>
                <w:rFonts w:ascii="Times New Roman" w:hAnsi="Times New Roman"/>
                <w:sz w:val="20"/>
                <w:szCs w:val="20"/>
              </w:rPr>
              <w:t>а - Югры от 31 марта 2009 года №</w:t>
            </w:r>
            <w:r w:rsidRPr="00EC50A3">
              <w:rPr>
                <w:rFonts w:ascii="Times New Roman" w:hAnsi="Times New Roman"/>
                <w:sz w:val="20"/>
                <w:szCs w:val="20"/>
              </w:rPr>
              <w:t xml:space="preserve"> 36-оз </w:t>
            </w:r>
            <w:r>
              <w:rPr>
                <w:rFonts w:ascii="Times New Roman" w:hAnsi="Times New Roman"/>
                <w:sz w:val="20"/>
                <w:szCs w:val="20"/>
              </w:rPr>
              <w:t>«</w:t>
            </w:r>
            <w:r w:rsidRPr="00EC50A3">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EC50A3">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07 2 04 84220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07 2 04 84220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07 2 04 84220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18 1 02 61100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42 998,3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42 998,3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42 998,3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42 998,3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42 998,3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42 998,3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Охрана окружающей среды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4 078,0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Охрана объектов растительного и животного мира и среды их обитания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EC50A3">
              <w:rPr>
                <w:rFonts w:ascii="Times New Roman" w:hAnsi="Times New Roman"/>
                <w:sz w:val="20"/>
                <w:szCs w:val="20"/>
              </w:rPr>
              <w:t>Спасти и сохранить</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охраны окружающей среды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 xml:space="preserve">Участие в окружном конкурсе </w:t>
            </w:r>
            <w:r>
              <w:rPr>
                <w:rFonts w:ascii="Times New Roman" w:hAnsi="Times New Roman"/>
                <w:sz w:val="20"/>
                <w:szCs w:val="20"/>
              </w:rPr>
              <w:t>«</w:t>
            </w:r>
            <w:r w:rsidRPr="00EC50A3">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3 111,0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12 2 01 84290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12 2 01 84290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12 2 01 84290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89,6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89,6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12 2 01 84290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12 2 01 84290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 xml:space="preserve">Разработка и реализация мероприятий по ликвидации несанкционированных свалок </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12 2 04 99990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Образование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2 014 708,1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1 370 944,5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Дошкольное образование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561 968,4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414 296,3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561 968,4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414 296,3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559 181,8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559 181,8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144 972,1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144 972,1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144 972,1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01 1 05 84301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01 1 05 84301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01 1 05 84301</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414 209,7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2 786,6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2 700,0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Общее образование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1 161 312,5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944 141,4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1 161 312,5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944 141,4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1 048 554,5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844 601,4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2 558,0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2 558,0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2 558,0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2 365,5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1 045 996,5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844 601,4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104 724,4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104 724,4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66 992,6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37 731,8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01 1 05 20010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21 188,1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01 1 05 20010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21 188,1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01 1 05 20010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17 674,7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01 1 05 20010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3 513,4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01 1 05 53030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35 779,0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01 1 05 53030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35 779,0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01 1 05 53030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30 800,1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01 1 05 53030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4 978,9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01 1 05 84303</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844 601,4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844 601,4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01 1 05 84303</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844 601,4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844 601,4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01 1 05 84303</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624 607,3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624 607,3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01 1 05 84303</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219 994,1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219 994,1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L3040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39 703,6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L3040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39 703,6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L3040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29 836,8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05 L3040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9 866,8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112 758,0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99 540,0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99 540,0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99 540,0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99 540,0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99 540,0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99 540,0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99 540,0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84 112,0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84 112,0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15 428,0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15 428,0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4 918,0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4 918,0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4 918,0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1 930,0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2 988,0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8 300,0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8 300,0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8 300,0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7 550,0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01 4 03 99990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Дополнительное образование детей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121 545,2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47 328,5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47 328,5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C50A3">
              <w:rPr>
                <w:rFonts w:ascii="Times New Roman" w:hAnsi="Times New Roman"/>
                <w:sz w:val="20"/>
                <w:szCs w:val="20"/>
              </w:rPr>
              <w:t>Успех каждого ребенка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46 378,5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28 437,9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28 437,9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3 558,2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24 879,7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17 940,6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бюджетные ассигнования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17 940,6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Резервные средства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E2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870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17 940,6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C50A3">
              <w:rPr>
                <w:rFonts w:ascii="Times New Roman" w:hAnsi="Times New Roman"/>
                <w:sz w:val="20"/>
                <w:szCs w:val="20"/>
              </w:rPr>
              <w:t>Цифровая образовательная среда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E4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74 216,7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74 216,7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74 216,7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74 216,7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74 216,7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74 216,7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Молодежная политика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140 530,9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140 530,9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13 399,8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13 399,8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Мероприятия по организации отдыха и оздоровления детей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01 1 06 20020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2 514,4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01 1 06 20020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2 514,4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01 1 06 20020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2 079,3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01 1 06 20020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435,1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01 1 06 82050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8 708,3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01 1 06 82050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8 708,3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01 1 06 82050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5 757,0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01 1 06 82050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2 951,3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S2050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2 177,1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S2050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2 177,1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S2050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1 439,3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1 06 S2050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737,8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111 684,9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38 475,4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38 475,4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38 475,4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38 475,4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72 919,5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72 919,5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72 919,5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72 919,5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C50A3">
              <w:rPr>
                <w:rFonts w:ascii="Times New Roman" w:hAnsi="Times New Roman"/>
                <w:sz w:val="20"/>
                <w:szCs w:val="20"/>
              </w:rPr>
              <w:t>Социальная активность</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15 446,2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Организация и обеспечение отдыха и оздоровления детей, в том числе в этнической среде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10 955,4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4 490,8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4 490,8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4 490,8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4 490,8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образования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29 351,1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6 912,4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5 361,0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EC50A3">
              <w:rPr>
                <w:rFonts w:ascii="Times New Roman" w:hAnsi="Times New Roman"/>
                <w:sz w:val="20"/>
                <w:szCs w:val="20"/>
              </w:rPr>
              <w:t>Социальная активность</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5 361,0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61810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5 361,0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61810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5 361,0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3 E8 61810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630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5 361,0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казенных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1 551,4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133,4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10 2 04 82560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10 2 04 82560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10 2 04 82560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04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04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04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10 2 05 82560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10 2 05 82560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10 2 05 82560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05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05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 2 05 S2560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22 305,3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22 305,3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22 305,3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22 305,3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22 305,3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22 305,3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Культура, кинематография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176 917,2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Культура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169 605,3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167 484,6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79 420,1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библиотечного дела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67 818,4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67 259,0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67 259,0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67 259,0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03 1 03 82520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03 1 03 82520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03 1 03 82520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314,9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Государственная поддержка отрасли культуры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L5190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188,9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L5190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188,9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L5190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188,9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S2520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S2520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03 S2520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музейного дела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11 601,7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11 601,7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11 601,7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03 1 04 00590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11 601,7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87 103,1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250,0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86 853,1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86 853,1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86 853,1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03 2 04 00590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86 853,1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03 4 00 00000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961,4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03 4 01 00000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961,4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03 4 01 00590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961,4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03 4 01 00590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961,4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03 4 01 00590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961,4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2 120,7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1 235,0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21 1 04 99990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1 110,4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туризма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885,7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Поддержка развития внутреннего и въездного туризма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885,7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885,7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885,7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21 2 01 99990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885,7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культуры, кинематографии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7 311,9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404,2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единой государственной политики в сфере культуры и архивного дела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03 3 01 99990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63,0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Развитие архивного дела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03 3 02 84100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03 3 02 84100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03 3 02 84100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341,2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6 907,7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6 907,7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6 907,7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6 907,7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6 907,7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08</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6 907,7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Здравоохранение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здравоохранения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12 3 01 84280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3 223,1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12 3 01 84280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12 3 01 84280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34,0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12 3 01 84280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3 189,1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3 189,1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09</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12 3 01 84280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3 189,1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3 189,1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Социальная политика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116 124,7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99 095,9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Пенсионное обеспечение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8 511,3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8 511,3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8 511,3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8 511,3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Пенсии за выслугу лет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02 2 01 71010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8 511,3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02 2 01 71010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8 511,3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Социальные выплаты гражданам, кроме публичных нормативных социальных выплат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02 2 01 71010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8 511,3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населения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13 140,3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12 214,3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926,0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926,0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Денежные выплаты почетным гражданам города Пыть-Яха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02 2 01 72010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02 2 01 72010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Публичные нормативные социальные выплаты гражданам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02 2 01 72010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736,0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02 2 02 72040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02 2 02 72040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Публичные нормативные социальные выплаты гражданам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02 2 02 72040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12 214,3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12 214,3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12 214,3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12 214,3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12 214,3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12 214,3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EC50A3">
              <w:rPr>
                <w:rFonts w:ascii="Times New Roman" w:hAnsi="Times New Roman"/>
                <w:sz w:val="20"/>
                <w:szCs w:val="20"/>
              </w:rPr>
              <w:t>О ветеранах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07 2 01 51350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9 780,2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9 780,2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07 2 01 51350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9 780,2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9 780,2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Социальные выплаты гражданам, кроме публичных нормативных социальных выплат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07 2 01 51350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9 780,2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9 780,2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EC50A3">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07 2 01 51760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2 434,1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2 434,1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07 2 01 51760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2 434,1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2 434,1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Социальные выплаты гражданам, кроме публичных нормативных социальных выплат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07 2 01 51760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2 434,1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2 434,1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Охрана семьи и детства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79 582,9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71 991,4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Социальные выплаты гражданам, кроме публичных нормативных социальных выплат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01 4 01 84050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24 891,0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47 100,4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47 100,4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47 100,4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47 100,4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47 100,4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47 100,4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27 334,0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27 334,0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558,1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558,1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26 775,9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26 775,9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Социальные выплаты гражданам, кроме публичных нормативных социальных выплат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02 1 01 84060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26 775,9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26 775,9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19 766,4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19 766,4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Капитальные вложения в объекты государственной (муниципальной) собственности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19 766,4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19 766,4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Бюджетные инвестиции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410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19 766,4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19 766,4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bookmarkStart w:id="0" w:name="_GoBack" w:colFirst="0" w:colLast="7"/>
            <w:r w:rsidRPr="005276FC">
              <w:rPr>
                <w:rFonts w:ascii="Times New Roman" w:hAnsi="Times New Roman"/>
                <w:iCs/>
                <w:sz w:val="20"/>
                <w:szCs w:val="20"/>
              </w:rPr>
              <w:t>в том числе:</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 </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w:t>
            </w:r>
          </w:p>
        </w:tc>
      </w:tr>
      <w:tr w:rsidR="00F426CA" w:rsidRPr="00696138" w:rsidTr="00EC50A3">
        <w:trPr>
          <w:cantSplit/>
          <w:trHeight w:val="20"/>
        </w:trPr>
        <w:tc>
          <w:tcPr>
            <w:tcW w:w="3026" w:type="pct"/>
            <w:vAlign w:val="bottom"/>
          </w:tcPr>
          <w:p w:rsidR="00F426CA" w:rsidRPr="005276FC" w:rsidRDefault="00F426CA" w:rsidP="00EC50A3">
            <w:pPr>
              <w:spacing w:after="0" w:line="240" w:lineRule="auto"/>
              <w:ind w:firstLineChars="300" w:firstLine="600"/>
              <w:rPr>
                <w:rFonts w:ascii="Times New Roman" w:hAnsi="Times New Roman"/>
                <w:iCs/>
                <w:sz w:val="20"/>
                <w:szCs w:val="20"/>
              </w:rPr>
            </w:pPr>
            <w:r w:rsidRPr="005276FC">
              <w:rPr>
                <w:rFonts w:ascii="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18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10</w:t>
            </w:r>
          </w:p>
        </w:tc>
        <w:tc>
          <w:tcPr>
            <w:tcW w:w="162"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04</w:t>
            </w:r>
          </w:p>
        </w:tc>
        <w:tc>
          <w:tcPr>
            <w:tcW w:w="470"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02 1 01 84310</w:t>
            </w:r>
          </w:p>
        </w:tc>
        <w:tc>
          <w:tcPr>
            <w:tcW w:w="164" w:type="pct"/>
            <w:noWrap/>
            <w:vAlign w:val="bottom"/>
          </w:tcPr>
          <w:p w:rsidR="00F426CA" w:rsidRPr="005276FC" w:rsidRDefault="00F426CA" w:rsidP="00EC50A3">
            <w:pPr>
              <w:spacing w:after="0" w:line="240" w:lineRule="auto"/>
              <w:jc w:val="center"/>
              <w:rPr>
                <w:rFonts w:ascii="Times New Roman" w:hAnsi="Times New Roman"/>
                <w:iCs/>
                <w:sz w:val="20"/>
                <w:szCs w:val="20"/>
              </w:rPr>
            </w:pPr>
            <w:r w:rsidRPr="005276FC">
              <w:rPr>
                <w:rFonts w:ascii="Times New Roman" w:hAnsi="Times New Roman"/>
                <w:iCs/>
                <w:sz w:val="20"/>
                <w:szCs w:val="20"/>
              </w:rPr>
              <w:t>410</w:t>
            </w:r>
          </w:p>
        </w:tc>
        <w:tc>
          <w:tcPr>
            <w:tcW w:w="416"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19 766,4 </w:t>
            </w:r>
          </w:p>
        </w:tc>
        <w:tc>
          <w:tcPr>
            <w:tcW w:w="418" w:type="pct"/>
            <w:noWrap/>
            <w:vAlign w:val="bottom"/>
          </w:tcPr>
          <w:p w:rsidR="00F426CA" w:rsidRPr="005276FC" w:rsidRDefault="00F426CA" w:rsidP="00EC50A3">
            <w:pPr>
              <w:spacing w:after="0" w:line="240" w:lineRule="auto"/>
              <w:jc w:val="right"/>
              <w:rPr>
                <w:rFonts w:ascii="Times New Roman" w:hAnsi="Times New Roman"/>
                <w:iCs/>
                <w:sz w:val="20"/>
                <w:szCs w:val="20"/>
              </w:rPr>
            </w:pPr>
            <w:r w:rsidRPr="005276FC">
              <w:rPr>
                <w:rFonts w:ascii="Times New Roman" w:hAnsi="Times New Roman"/>
                <w:iCs/>
                <w:sz w:val="20"/>
                <w:szCs w:val="20"/>
              </w:rPr>
              <w:t xml:space="preserve">19 766,4 </w:t>
            </w:r>
          </w:p>
        </w:tc>
      </w:tr>
      <w:bookmarkEnd w:id="0"/>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7 591,5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7 591,5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жильем молодых семей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7 591,5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Реализация мероприятий по обеспечению жильем молодых семей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02 L4970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7 591,5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Социальное обеспечение и иные выплаты населению</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02 L4970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7 591,5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Социальные выплаты гражданам, кроме публичных нормативных социальных выплат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07 2 02 L4970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320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7 591,5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социальной политики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Осуществление деятельности по опеке и попечительству</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14 890,2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12 569,5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12 569,5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12 569,5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12 569,5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1 573,6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1 573,6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1 573,6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1 573,6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747,1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06</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02 1 01 84320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630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747,1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747,1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Физическая культура и спорт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152 010,7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Физическая культура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107 277,0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107 277,0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107 277,0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210,4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2 914,6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2 914,6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2 914,6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2 914,6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87 641,4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87 641,4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87 641,4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87 641,4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13 265,8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13 265,8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13 265,8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13 265,8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04 2 06 00000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3 244,8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04 2 06 82110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3 082,5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04 2 06 82110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3 082,5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04 2 06 82110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3 082,5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06 S2110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162,3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06 S2110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162,3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06 S2110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162,3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Массовый спорт</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38 815,0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38 815,0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38 535,1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930,1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930,1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930,1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930,1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1 000,0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04 1 04 00000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33 028,8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33 028,8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33 028,8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04 1 04 00590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33 028,8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2 256,3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2 256,3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2 256,3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2 256,3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04 1 06 00000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960,5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Развитие сети спортивных объектов шаговой доступности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04 1 06 82130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912,4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04 1 06 82130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912,4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04 1 06 82130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912,4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Развитие сети спортивных объектов шаговой доступности за счет средств бюджета города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06 S2130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06 S2130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06 S2130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48,1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Региональный проект </w:t>
            </w:r>
            <w:r>
              <w:rPr>
                <w:rFonts w:ascii="Times New Roman" w:hAnsi="Times New Roman"/>
                <w:sz w:val="20"/>
                <w:szCs w:val="20"/>
              </w:rPr>
              <w:t>«</w:t>
            </w:r>
            <w:r w:rsidRPr="00EC50A3">
              <w:rPr>
                <w:rFonts w:ascii="Times New Roman" w:hAnsi="Times New Roman"/>
                <w:sz w:val="20"/>
                <w:szCs w:val="20"/>
              </w:rPr>
              <w:t>Спорт-норма жизни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P5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P5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P5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1 P5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359,4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04 3 00 00000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04 3 01 00000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04 3 01 61830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04 3 01 61830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04 3 01 61830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630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04 4 00 00000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249,9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04 4 01 00000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249,9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04 4 01 00590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249,9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04 4 01 00590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249,9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04 4 01 00590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249,9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Спорт высших достижений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Региональный проект </w:t>
            </w:r>
            <w:r>
              <w:rPr>
                <w:rFonts w:ascii="Times New Roman" w:hAnsi="Times New Roman"/>
                <w:sz w:val="20"/>
                <w:szCs w:val="20"/>
              </w:rPr>
              <w:t>«</w:t>
            </w:r>
            <w:r w:rsidRPr="00EC50A3">
              <w:rPr>
                <w:rFonts w:ascii="Times New Roman" w:hAnsi="Times New Roman"/>
                <w:sz w:val="20"/>
                <w:szCs w:val="20"/>
              </w:rPr>
              <w:t>Спорт-норма жизни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P5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P5 50810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P5 50810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бюджетным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03</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 2 P5 50810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610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398,0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Другие вопросы в области физической культуры и спорта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5 520,7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5 520,7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5 520,7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5 520,7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функций органов местного самоуправления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5 520,7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5 515,9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выплаты персоналу государственных (муниципальных) органов</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5 515,9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Закупка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11</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05</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19 2 01 02040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240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4,8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Средства массовой информации</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30 685,0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Телевидение и радиовещание</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23 433,1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23 433,1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23 433,1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23 433,1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23 433,1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23 433,1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17 2 02 00590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23 433,1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Периодическая печать и издательства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7 251,9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7 251,9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7 251,9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EC50A3">
              <w:rPr>
                <w:rFonts w:ascii="Times New Roman" w:hAnsi="Times New Roman"/>
                <w:sz w:val="20"/>
                <w:szCs w:val="20"/>
              </w:rPr>
              <w:t>Новая Северная газета</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17 2 03 00000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7 251,9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Расходы на обеспечение деятельности (оказание услуг) муниципальных учреждений</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7 251,9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7 251,9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Субсидии автономным учреждениям</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12</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02</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17 2 03 00590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620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7 251,9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Обслуживание государственного (муниципального) долга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Обслуживание государственного (муниципального) внутреннего долга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Муниципальная программа </w:t>
            </w:r>
            <w:r>
              <w:rPr>
                <w:rFonts w:ascii="Times New Roman" w:hAnsi="Times New Roman"/>
                <w:sz w:val="20"/>
                <w:szCs w:val="20"/>
              </w:rPr>
              <w:t>«</w:t>
            </w:r>
            <w:r w:rsidRPr="00EC50A3">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16 0 00 00000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Подпрограмма </w:t>
            </w:r>
            <w:r>
              <w:rPr>
                <w:rFonts w:ascii="Times New Roman" w:hAnsi="Times New Roman"/>
                <w:sz w:val="20"/>
                <w:szCs w:val="20"/>
              </w:rPr>
              <w:t>«</w:t>
            </w:r>
            <w:r w:rsidRPr="00EC50A3">
              <w:rPr>
                <w:rFonts w:ascii="Times New Roman" w:hAnsi="Times New Roman"/>
                <w:sz w:val="20"/>
                <w:szCs w:val="20"/>
              </w:rPr>
              <w:t>Управление муниципальными финансами</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16 1 00 00000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 xml:space="preserve">Основное мероприятие </w:t>
            </w:r>
            <w:r>
              <w:rPr>
                <w:rFonts w:ascii="Times New Roman" w:hAnsi="Times New Roman"/>
                <w:sz w:val="20"/>
                <w:szCs w:val="20"/>
              </w:rPr>
              <w:t>«</w:t>
            </w:r>
            <w:r w:rsidRPr="00EC50A3">
              <w:rPr>
                <w:rFonts w:ascii="Times New Roman" w:hAnsi="Times New Roman"/>
                <w:sz w:val="20"/>
                <w:szCs w:val="20"/>
              </w:rPr>
              <w:t>Управление муниципальным долгом</w:t>
            </w:r>
            <w:r>
              <w:rPr>
                <w:rFonts w:ascii="Times New Roman" w:hAnsi="Times New Roman"/>
                <w:sz w:val="20"/>
                <w:szCs w:val="20"/>
              </w:rPr>
              <w:t>»</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16 1 02 00000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Процентные платежи по муниципальному долгу городского округа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16 1 02 20270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Обслуживание государственного (муниципального) долга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16 1 02 20270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700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Обслуживание муниципального долга</w:t>
            </w:r>
          </w:p>
        </w:tc>
        <w:tc>
          <w:tcPr>
            <w:tcW w:w="18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040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13</w:t>
            </w:r>
          </w:p>
        </w:tc>
        <w:tc>
          <w:tcPr>
            <w:tcW w:w="162"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01</w:t>
            </w:r>
          </w:p>
        </w:tc>
        <w:tc>
          <w:tcPr>
            <w:tcW w:w="470"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16 1 02 20270</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730</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3 369,0 </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 xml:space="preserve">0,0 </w:t>
            </w:r>
          </w:p>
        </w:tc>
      </w:tr>
      <w:tr w:rsidR="00F426CA" w:rsidRPr="00696138" w:rsidTr="00EC50A3">
        <w:trPr>
          <w:cantSplit/>
          <w:trHeight w:val="20"/>
        </w:trPr>
        <w:tc>
          <w:tcPr>
            <w:tcW w:w="3026" w:type="pct"/>
            <w:noWrap/>
            <w:vAlign w:val="bottom"/>
          </w:tcPr>
          <w:p w:rsidR="00F426CA" w:rsidRPr="00EC50A3" w:rsidRDefault="00F426CA" w:rsidP="00EC50A3">
            <w:pPr>
              <w:spacing w:after="0" w:line="240" w:lineRule="auto"/>
              <w:rPr>
                <w:rFonts w:ascii="Times New Roman" w:hAnsi="Times New Roman"/>
                <w:sz w:val="20"/>
                <w:szCs w:val="20"/>
              </w:rPr>
            </w:pPr>
            <w:r w:rsidRPr="00EC50A3">
              <w:rPr>
                <w:rFonts w:ascii="Times New Roman" w:hAnsi="Times New Roman"/>
                <w:sz w:val="20"/>
                <w:szCs w:val="20"/>
              </w:rPr>
              <w:t>Всего</w:t>
            </w:r>
          </w:p>
        </w:tc>
        <w:tc>
          <w:tcPr>
            <w:tcW w:w="180" w:type="pct"/>
            <w:noWrap/>
            <w:vAlign w:val="bottom"/>
          </w:tcPr>
          <w:p w:rsidR="00F426CA" w:rsidRPr="00EC50A3" w:rsidRDefault="00F426CA" w:rsidP="00EC50A3">
            <w:pPr>
              <w:spacing w:after="0" w:line="240" w:lineRule="auto"/>
              <w:jc w:val="center"/>
              <w:rPr>
                <w:rFonts w:ascii="Times New Roman" w:hAnsi="Times New Roman"/>
                <w:b/>
                <w:bCs/>
                <w:sz w:val="20"/>
                <w:szCs w:val="20"/>
              </w:rPr>
            </w:pPr>
            <w:r w:rsidRPr="00EC50A3">
              <w:rPr>
                <w:rFonts w:ascii="Times New Roman" w:hAnsi="Times New Roman"/>
                <w:b/>
                <w:bCs/>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b/>
                <w:bCs/>
                <w:sz w:val="20"/>
                <w:szCs w:val="20"/>
              </w:rPr>
            </w:pPr>
            <w:r w:rsidRPr="00EC50A3">
              <w:rPr>
                <w:rFonts w:ascii="Times New Roman" w:hAnsi="Times New Roman"/>
                <w:b/>
                <w:bCs/>
                <w:sz w:val="20"/>
                <w:szCs w:val="20"/>
              </w:rPr>
              <w:t> </w:t>
            </w:r>
          </w:p>
        </w:tc>
        <w:tc>
          <w:tcPr>
            <w:tcW w:w="162" w:type="pct"/>
            <w:noWrap/>
            <w:vAlign w:val="bottom"/>
          </w:tcPr>
          <w:p w:rsidR="00F426CA" w:rsidRPr="00EC50A3" w:rsidRDefault="00F426CA" w:rsidP="00EC50A3">
            <w:pPr>
              <w:spacing w:after="0" w:line="240" w:lineRule="auto"/>
              <w:jc w:val="center"/>
              <w:rPr>
                <w:rFonts w:ascii="Times New Roman" w:hAnsi="Times New Roman"/>
                <w:b/>
                <w:bCs/>
                <w:sz w:val="20"/>
                <w:szCs w:val="20"/>
              </w:rPr>
            </w:pPr>
            <w:r w:rsidRPr="00EC50A3">
              <w:rPr>
                <w:rFonts w:ascii="Times New Roman" w:hAnsi="Times New Roman"/>
                <w:b/>
                <w:bCs/>
                <w:sz w:val="20"/>
                <w:szCs w:val="20"/>
              </w:rPr>
              <w:t> </w:t>
            </w:r>
          </w:p>
        </w:tc>
        <w:tc>
          <w:tcPr>
            <w:tcW w:w="470" w:type="pct"/>
            <w:noWrap/>
            <w:vAlign w:val="bottom"/>
          </w:tcPr>
          <w:p w:rsidR="00F426CA" w:rsidRPr="00EC50A3" w:rsidRDefault="00F426CA" w:rsidP="00EC50A3">
            <w:pPr>
              <w:spacing w:after="0" w:line="240" w:lineRule="auto"/>
              <w:jc w:val="center"/>
              <w:rPr>
                <w:rFonts w:ascii="Times New Roman" w:hAnsi="Times New Roman"/>
                <w:b/>
                <w:bCs/>
                <w:sz w:val="20"/>
                <w:szCs w:val="20"/>
              </w:rPr>
            </w:pPr>
            <w:r w:rsidRPr="00EC50A3">
              <w:rPr>
                <w:rFonts w:ascii="Times New Roman" w:hAnsi="Times New Roman"/>
                <w:b/>
                <w:bCs/>
                <w:sz w:val="20"/>
                <w:szCs w:val="20"/>
              </w:rPr>
              <w:t> </w:t>
            </w:r>
          </w:p>
        </w:tc>
        <w:tc>
          <w:tcPr>
            <w:tcW w:w="164" w:type="pct"/>
            <w:noWrap/>
            <w:vAlign w:val="bottom"/>
          </w:tcPr>
          <w:p w:rsidR="00F426CA" w:rsidRPr="00EC50A3" w:rsidRDefault="00F426CA" w:rsidP="00EC50A3">
            <w:pPr>
              <w:spacing w:after="0" w:line="240" w:lineRule="auto"/>
              <w:jc w:val="center"/>
              <w:rPr>
                <w:rFonts w:ascii="Times New Roman" w:hAnsi="Times New Roman"/>
                <w:sz w:val="20"/>
                <w:szCs w:val="20"/>
              </w:rPr>
            </w:pPr>
            <w:r w:rsidRPr="00EC50A3">
              <w:rPr>
                <w:rFonts w:ascii="Times New Roman" w:hAnsi="Times New Roman"/>
                <w:sz w:val="20"/>
                <w:szCs w:val="20"/>
              </w:rPr>
              <w:t> </w:t>
            </w:r>
          </w:p>
        </w:tc>
        <w:tc>
          <w:tcPr>
            <w:tcW w:w="416"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3 480 891,8</w:t>
            </w:r>
          </w:p>
        </w:tc>
        <w:tc>
          <w:tcPr>
            <w:tcW w:w="418" w:type="pct"/>
            <w:noWrap/>
            <w:vAlign w:val="bottom"/>
          </w:tcPr>
          <w:p w:rsidR="00F426CA" w:rsidRPr="00EC50A3" w:rsidRDefault="00F426CA" w:rsidP="00EC50A3">
            <w:pPr>
              <w:spacing w:after="0" w:line="240" w:lineRule="auto"/>
              <w:jc w:val="right"/>
              <w:rPr>
                <w:rFonts w:ascii="Times New Roman" w:hAnsi="Times New Roman"/>
                <w:sz w:val="20"/>
                <w:szCs w:val="20"/>
              </w:rPr>
            </w:pPr>
            <w:r w:rsidRPr="00EC50A3">
              <w:rPr>
                <w:rFonts w:ascii="Times New Roman" w:hAnsi="Times New Roman"/>
                <w:sz w:val="20"/>
                <w:szCs w:val="20"/>
              </w:rPr>
              <w:t>1 504 801,2</w:t>
            </w:r>
          </w:p>
        </w:tc>
      </w:tr>
    </w:tbl>
    <w:p w:rsidR="00F426CA" w:rsidRPr="001434E6" w:rsidRDefault="00F426CA" w:rsidP="00EC50A3">
      <w:pPr>
        <w:spacing w:after="0" w:line="240" w:lineRule="auto"/>
        <w:jc w:val="right"/>
        <w:rPr>
          <w:rFonts w:ascii="Times New Roman" w:hAnsi="Times New Roman"/>
          <w:sz w:val="24"/>
          <w:szCs w:val="24"/>
        </w:rPr>
      </w:pPr>
    </w:p>
    <w:sectPr w:rsidR="00F426CA" w:rsidRPr="001434E6" w:rsidSect="0061686E">
      <w:headerReference w:type="default" r:id="rId6"/>
      <w:pgSz w:w="16838" w:h="11906" w:orient="landscape"/>
      <w:pgMar w:top="567" w:right="567" w:bottom="567" w:left="567" w:header="284" w:footer="284" w:gutter="0"/>
      <w:pgNumType w:start="14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6CA" w:rsidRDefault="00F426CA" w:rsidP="00E619A7">
      <w:pPr>
        <w:spacing w:after="0" w:line="240" w:lineRule="auto"/>
      </w:pPr>
      <w:r>
        <w:separator/>
      </w:r>
    </w:p>
  </w:endnote>
  <w:endnote w:type="continuationSeparator" w:id="0">
    <w:p w:rsidR="00F426CA" w:rsidRDefault="00F426CA"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6CA" w:rsidRDefault="00F426CA" w:rsidP="00E619A7">
      <w:pPr>
        <w:spacing w:after="0" w:line="240" w:lineRule="auto"/>
      </w:pPr>
      <w:r>
        <w:separator/>
      </w:r>
    </w:p>
  </w:footnote>
  <w:footnote w:type="continuationSeparator" w:id="0">
    <w:p w:rsidR="00F426CA" w:rsidRDefault="00F426CA"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6CA" w:rsidRPr="005276FC" w:rsidRDefault="00F426CA">
    <w:pPr>
      <w:pStyle w:val="Header"/>
      <w:jc w:val="right"/>
      <w:rPr>
        <w:rFonts w:ascii="Times New Roman" w:hAnsi="Times New Roman"/>
        <w:sz w:val="24"/>
        <w:szCs w:val="24"/>
      </w:rPr>
    </w:pPr>
    <w:r w:rsidRPr="005276FC">
      <w:rPr>
        <w:rFonts w:ascii="Times New Roman" w:hAnsi="Times New Roman"/>
        <w:sz w:val="24"/>
        <w:szCs w:val="24"/>
      </w:rPr>
      <w:fldChar w:fldCharType="begin"/>
    </w:r>
    <w:r w:rsidRPr="005276FC">
      <w:rPr>
        <w:rFonts w:ascii="Times New Roman" w:hAnsi="Times New Roman"/>
        <w:sz w:val="24"/>
        <w:szCs w:val="24"/>
      </w:rPr>
      <w:instrText>PAGE   \* MERGEFORMAT</w:instrText>
    </w:r>
    <w:r w:rsidRPr="005276FC">
      <w:rPr>
        <w:rFonts w:ascii="Times New Roman" w:hAnsi="Times New Roman"/>
        <w:sz w:val="24"/>
        <w:szCs w:val="24"/>
      </w:rPr>
      <w:fldChar w:fldCharType="separate"/>
    </w:r>
    <w:r>
      <w:rPr>
        <w:rFonts w:ascii="Times New Roman" w:hAnsi="Times New Roman"/>
        <w:noProof/>
        <w:sz w:val="24"/>
        <w:szCs w:val="24"/>
      </w:rPr>
      <w:t>185</w:t>
    </w:r>
    <w:r w:rsidRPr="005276FC">
      <w:rPr>
        <w:rFonts w:ascii="Times New Roman" w:hAnsi="Times New Roman"/>
        <w:sz w:val="24"/>
        <w:szCs w:val="24"/>
      </w:rPr>
      <w:fldChar w:fldCharType="end"/>
    </w:r>
  </w:p>
  <w:p w:rsidR="00F426CA" w:rsidRDefault="00F426C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530F6"/>
    <w:rsid w:val="000F5406"/>
    <w:rsid w:val="001434E6"/>
    <w:rsid w:val="0014689D"/>
    <w:rsid w:val="00255EA7"/>
    <w:rsid w:val="002857CF"/>
    <w:rsid w:val="002B68CB"/>
    <w:rsid w:val="00362866"/>
    <w:rsid w:val="00431FB7"/>
    <w:rsid w:val="00497526"/>
    <w:rsid w:val="005276FC"/>
    <w:rsid w:val="00571E6B"/>
    <w:rsid w:val="00582189"/>
    <w:rsid w:val="005D77EB"/>
    <w:rsid w:val="00615C20"/>
    <w:rsid w:val="0061686E"/>
    <w:rsid w:val="00696138"/>
    <w:rsid w:val="006C47E0"/>
    <w:rsid w:val="00756611"/>
    <w:rsid w:val="00773624"/>
    <w:rsid w:val="00793578"/>
    <w:rsid w:val="008263A2"/>
    <w:rsid w:val="008445D5"/>
    <w:rsid w:val="008B5F3E"/>
    <w:rsid w:val="008E02FC"/>
    <w:rsid w:val="00966745"/>
    <w:rsid w:val="00984625"/>
    <w:rsid w:val="00A37A2A"/>
    <w:rsid w:val="00AE02B4"/>
    <w:rsid w:val="00B261C7"/>
    <w:rsid w:val="00B70768"/>
    <w:rsid w:val="00B80625"/>
    <w:rsid w:val="00B94DE8"/>
    <w:rsid w:val="00BC52D8"/>
    <w:rsid w:val="00C204F6"/>
    <w:rsid w:val="00C7743D"/>
    <w:rsid w:val="00D001A1"/>
    <w:rsid w:val="00D27AD6"/>
    <w:rsid w:val="00D40128"/>
    <w:rsid w:val="00DA395D"/>
    <w:rsid w:val="00DE69D0"/>
    <w:rsid w:val="00E3513F"/>
    <w:rsid w:val="00E619A7"/>
    <w:rsid w:val="00EC50A3"/>
    <w:rsid w:val="00F14016"/>
    <w:rsid w:val="00F426CA"/>
    <w:rsid w:val="00FC02B2"/>
    <w:rsid w:val="00FF68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526"/>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BalloonText">
    <w:name w:val="Balloon Text"/>
    <w:basedOn w:val="Normal"/>
    <w:link w:val="BalloonTextChar"/>
    <w:uiPriority w:val="99"/>
    <w:semiHidden/>
    <w:rsid w:val="00C204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204F6"/>
    <w:rPr>
      <w:rFonts w:ascii="Segoe UI" w:hAnsi="Segoe UI" w:cs="Segoe UI"/>
      <w:sz w:val="18"/>
      <w:szCs w:val="18"/>
    </w:rPr>
  </w:style>
  <w:style w:type="paragraph" w:customStyle="1" w:styleId="xl88">
    <w:name w:val="xl88"/>
    <w:basedOn w:val="Normal"/>
    <w:uiPriority w:val="99"/>
    <w:rsid w:val="00EC50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89">
    <w:name w:val="xl89"/>
    <w:basedOn w:val="Normal"/>
    <w:uiPriority w:val="99"/>
    <w:rsid w:val="00EC50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43815972">
      <w:marLeft w:val="0"/>
      <w:marRight w:val="0"/>
      <w:marTop w:val="0"/>
      <w:marBottom w:val="0"/>
      <w:divBdr>
        <w:top w:val="none" w:sz="0" w:space="0" w:color="auto"/>
        <w:left w:val="none" w:sz="0" w:space="0" w:color="auto"/>
        <w:bottom w:val="none" w:sz="0" w:space="0" w:color="auto"/>
        <w:right w:val="none" w:sz="0" w:space="0" w:color="auto"/>
      </w:divBdr>
    </w:div>
    <w:div w:id="1143815973">
      <w:marLeft w:val="0"/>
      <w:marRight w:val="0"/>
      <w:marTop w:val="0"/>
      <w:marBottom w:val="0"/>
      <w:divBdr>
        <w:top w:val="none" w:sz="0" w:space="0" w:color="auto"/>
        <w:left w:val="none" w:sz="0" w:space="0" w:color="auto"/>
        <w:bottom w:val="none" w:sz="0" w:space="0" w:color="auto"/>
        <w:right w:val="none" w:sz="0" w:space="0" w:color="auto"/>
      </w:divBdr>
    </w:div>
    <w:div w:id="1143815974">
      <w:marLeft w:val="0"/>
      <w:marRight w:val="0"/>
      <w:marTop w:val="0"/>
      <w:marBottom w:val="0"/>
      <w:divBdr>
        <w:top w:val="none" w:sz="0" w:space="0" w:color="auto"/>
        <w:left w:val="none" w:sz="0" w:space="0" w:color="auto"/>
        <w:bottom w:val="none" w:sz="0" w:space="0" w:color="auto"/>
        <w:right w:val="none" w:sz="0" w:space="0" w:color="auto"/>
      </w:divBdr>
    </w:div>
    <w:div w:id="1143815975">
      <w:marLeft w:val="0"/>
      <w:marRight w:val="0"/>
      <w:marTop w:val="0"/>
      <w:marBottom w:val="0"/>
      <w:divBdr>
        <w:top w:val="none" w:sz="0" w:space="0" w:color="auto"/>
        <w:left w:val="none" w:sz="0" w:space="0" w:color="auto"/>
        <w:bottom w:val="none" w:sz="0" w:space="0" w:color="auto"/>
        <w:right w:val="none" w:sz="0" w:space="0" w:color="auto"/>
      </w:divBdr>
    </w:div>
    <w:div w:id="1143815976">
      <w:marLeft w:val="0"/>
      <w:marRight w:val="0"/>
      <w:marTop w:val="0"/>
      <w:marBottom w:val="0"/>
      <w:divBdr>
        <w:top w:val="none" w:sz="0" w:space="0" w:color="auto"/>
        <w:left w:val="none" w:sz="0" w:space="0" w:color="auto"/>
        <w:bottom w:val="none" w:sz="0" w:space="0" w:color="auto"/>
        <w:right w:val="none" w:sz="0" w:space="0" w:color="auto"/>
      </w:divBdr>
    </w:div>
    <w:div w:id="1143815977">
      <w:marLeft w:val="0"/>
      <w:marRight w:val="0"/>
      <w:marTop w:val="0"/>
      <w:marBottom w:val="0"/>
      <w:divBdr>
        <w:top w:val="none" w:sz="0" w:space="0" w:color="auto"/>
        <w:left w:val="none" w:sz="0" w:space="0" w:color="auto"/>
        <w:bottom w:val="none" w:sz="0" w:space="0" w:color="auto"/>
        <w:right w:val="none" w:sz="0" w:space="0" w:color="auto"/>
      </w:divBdr>
    </w:div>
    <w:div w:id="1143815978">
      <w:marLeft w:val="0"/>
      <w:marRight w:val="0"/>
      <w:marTop w:val="0"/>
      <w:marBottom w:val="0"/>
      <w:divBdr>
        <w:top w:val="none" w:sz="0" w:space="0" w:color="auto"/>
        <w:left w:val="none" w:sz="0" w:space="0" w:color="auto"/>
        <w:bottom w:val="none" w:sz="0" w:space="0" w:color="auto"/>
        <w:right w:val="none" w:sz="0" w:space="0" w:color="auto"/>
      </w:divBdr>
    </w:div>
    <w:div w:id="1143815979">
      <w:marLeft w:val="0"/>
      <w:marRight w:val="0"/>
      <w:marTop w:val="0"/>
      <w:marBottom w:val="0"/>
      <w:divBdr>
        <w:top w:val="none" w:sz="0" w:space="0" w:color="auto"/>
        <w:left w:val="none" w:sz="0" w:space="0" w:color="auto"/>
        <w:bottom w:val="none" w:sz="0" w:space="0" w:color="auto"/>
        <w:right w:val="none" w:sz="0" w:space="0" w:color="auto"/>
      </w:divBdr>
    </w:div>
    <w:div w:id="1143815980">
      <w:marLeft w:val="0"/>
      <w:marRight w:val="0"/>
      <w:marTop w:val="0"/>
      <w:marBottom w:val="0"/>
      <w:divBdr>
        <w:top w:val="none" w:sz="0" w:space="0" w:color="auto"/>
        <w:left w:val="none" w:sz="0" w:space="0" w:color="auto"/>
        <w:bottom w:val="none" w:sz="0" w:space="0" w:color="auto"/>
        <w:right w:val="none" w:sz="0" w:space="0" w:color="auto"/>
      </w:divBdr>
    </w:div>
    <w:div w:id="1143815981">
      <w:marLeft w:val="0"/>
      <w:marRight w:val="0"/>
      <w:marTop w:val="0"/>
      <w:marBottom w:val="0"/>
      <w:divBdr>
        <w:top w:val="none" w:sz="0" w:space="0" w:color="auto"/>
        <w:left w:val="none" w:sz="0" w:space="0" w:color="auto"/>
        <w:bottom w:val="none" w:sz="0" w:space="0" w:color="auto"/>
        <w:right w:val="none" w:sz="0" w:space="0" w:color="auto"/>
      </w:divBdr>
    </w:div>
    <w:div w:id="1143815982">
      <w:marLeft w:val="0"/>
      <w:marRight w:val="0"/>
      <w:marTop w:val="0"/>
      <w:marBottom w:val="0"/>
      <w:divBdr>
        <w:top w:val="none" w:sz="0" w:space="0" w:color="auto"/>
        <w:left w:val="none" w:sz="0" w:space="0" w:color="auto"/>
        <w:bottom w:val="none" w:sz="0" w:space="0" w:color="auto"/>
        <w:right w:val="none" w:sz="0" w:space="0" w:color="auto"/>
      </w:divBdr>
    </w:div>
    <w:div w:id="11438159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38</Pages>
  <Words>20213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cp:revision>
  <cp:lastPrinted>2021-12-10T10:56:00Z</cp:lastPrinted>
  <dcterms:created xsi:type="dcterms:W3CDTF">2021-12-09T12:32:00Z</dcterms:created>
  <dcterms:modified xsi:type="dcterms:W3CDTF">2021-12-10T10:59:00Z</dcterms:modified>
</cp:coreProperties>
</file>